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728" w:type="dxa"/>
        <w:tblLook w:val="01E0"/>
      </w:tblPr>
      <w:tblGrid>
        <w:gridCol w:w="4362"/>
        <w:gridCol w:w="2046"/>
        <w:gridCol w:w="4320"/>
      </w:tblGrid>
      <w:tr w:rsidR="004C3937" w:rsidRPr="004C3937" w:rsidTr="00B43DC0">
        <w:tc>
          <w:tcPr>
            <w:tcW w:w="4362" w:type="dxa"/>
            <w:hideMark/>
          </w:tcPr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Arial" w:eastAsia="Times New Roman" w:hAnsi="Arial" w:cs="Arial"/>
                <w:sz w:val="28"/>
                <w:szCs w:val="28"/>
              </w:rPr>
              <w:t>Баш</w:t>
            </w:r>
            <w:r w:rsidRPr="004C3937">
              <w:rPr>
                <w:rFonts w:ascii="Lucida Sans Unicode" w:eastAsia="Times New Roman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4C3937">
              <w:rPr>
                <w:rFonts w:ascii="Arial" w:eastAsia="Times New Roman" w:hAnsi="Arial" w:cs="Arial"/>
                <w:sz w:val="28"/>
                <w:szCs w:val="28"/>
              </w:rPr>
              <w:t>ортостан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Республика</w:t>
            </w:r>
            <w:proofErr w:type="gram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h</w:t>
            </w:r>
            <w:proofErr w:type="gram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ы</w:t>
            </w:r>
            <w:r w:rsidRPr="004C3937">
              <w:rPr>
                <w:rFonts w:ascii="Arial" w:eastAsia="Times New Roman" w:hAnsi="Arial" w:cs="Arial"/>
                <w:sz w:val="28"/>
                <w:szCs w:val="28"/>
              </w:rPr>
              <w:t>ны</w:t>
            </w:r>
            <w:proofErr w:type="spellEnd"/>
            <w:r w:rsidRPr="004C3937">
              <w:rPr>
                <w:rFonts w:ascii="Arial" w:eastAsia="Times New Roman" w:hAnsi="Arial" w:cs="Arial"/>
                <w:sz w:val="28"/>
                <w:szCs w:val="28"/>
                <w:lang w:val="tt-RU"/>
              </w:rPr>
              <w:t>ң</w:t>
            </w:r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Мишк</w:t>
            </w:r>
            <w:proofErr w:type="spellEnd"/>
            <w:r w:rsidRPr="004C3937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ә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 xml:space="preserve"> 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районы </w:t>
            </w:r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муниципаль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районыны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tt-RU"/>
              </w:rPr>
              <w:t>ң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Оло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Сухояз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ауыл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советы </w:t>
            </w:r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ауыл</w:t>
            </w:r>
            <w:proofErr w:type="spell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бил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ә</w:t>
            </w:r>
            <w:proofErr w:type="gram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м</w:t>
            </w:r>
            <w:proofErr w:type="gramEnd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ә</w:t>
            </w:r>
            <w:proofErr w:type="spellStart"/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hе</w:t>
            </w:r>
            <w:proofErr w:type="spellEnd"/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Советы</w:t>
            </w: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4C393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12001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Совет</w:t>
            </w:r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сельского поселения </w:t>
            </w:r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4C3937" w:rsidRPr="004C3937" w:rsidRDefault="004C3937" w:rsidP="004C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4C3937">
              <w:rPr>
                <w:rFonts w:ascii="ER Bukinist Bashkir" w:eastAsia="Times New Roman" w:hAnsi="ER Bukinist Bashkir" w:cs="Arial"/>
                <w:sz w:val="28"/>
                <w:szCs w:val="28"/>
              </w:rPr>
              <w:t>Республики Башкортостан</w:t>
            </w:r>
          </w:p>
        </w:tc>
      </w:tr>
    </w:tbl>
    <w:p w:rsidR="004C3937" w:rsidRPr="004C3937" w:rsidRDefault="004C3937" w:rsidP="004C3937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393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4C3937" w:rsidRPr="004C3937" w:rsidRDefault="004C3937" w:rsidP="004C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C3937">
        <w:rPr>
          <w:rFonts w:ascii="Lucida Sans Unicode" w:eastAsia="Times New Roman" w:hAnsi="Lucida Sans Unicode" w:cs="Lucida Sans Unicode"/>
          <w:sz w:val="28"/>
          <w:szCs w:val="28"/>
          <w:lang w:val="be-BY"/>
        </w:rPr>
        <w:t>Ҡ</w:t>
      </w:r>
      <w:r w:rsidRPr="004C3937">
        <w:rPr>
          <w:rFonts w:ascii="Times New Roman" w:eastAsia="Times New Roman" w:hAnsi="Times New Roman" w:cs="Times New Roman"/>
          <w:sz w:val="28"/>
          <w:szCs w:val="28"/>
        </w:rPr>
        <w:t>АРАР</w:t>
      </w: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4C3937" w:rsidRPr="004C3937" w:rsidRDefault="004C3937" w:rsidP="004C3937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4C3937" w:rsidRPr="004C3937" w:rsidRDefault="004C3937" w:rsidP="004C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21 май  2021 йыл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158</w:t>
      </w:r>
      <w:r w:rsidRPr="004C393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21 мая 2021 года</w:t>
      </w:r>
    </w:p>
    <w:p w:rsidR="004C3937" w:rsidRPr="00D204AA" w:rsidRDefault="004C3937" w:rsidP="004C393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204AA" w:rsidRDefault="00D204AA" w:rsidP="00D204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О внесении изменений в решение Совета сельского поселения </w:t>
      </w:r>
      <w:r w:rsidR="004C3937">
        <w:rPr>
          <w:rFonts w:ascii="Times New Roman" w:eastAsia="Calibri" w:hAnsi="Times New Roman" w:cs="Times New Roman"/>
          <w:sz w:val="28"/>
        </w:rPr>
        <w:t>Большесухоязовский</w:t>
      </w:r>
      <w:r w:rsidRPr="00D204AA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Мишкинский район Республики Башкортостан от </w:t>
      </w:r>
      <w:r w:rsidR="004C3937" w:rsidRPr="004C3937">
        <w:rPr>
          <w:rFonts w:ascii="Times New Roman" w:eastAsia="Calibri" w:hAnsi="Times New Roman" w:cs="Times New Roman"/>
          <w:sz w:val="28"/>
        </w:rPr>
        <w:t xml:space="preserve">22.08.2016 №89 </w:t>
      </w:r>
      <w:r w:rsidRPr="00D204AA">
        <w:rPr>
          <w:rFonts w:ascii="Times New Roman" w:eastAsia="Calibri" w:hAnsi="Times New Roman" w:cs="Times New Roman"/>
          <w:sz w:val="28"/>
        </w:rPr>
        <w:t xml:space="preserve">«Об утверждении Правил землепользования и застройки сельского поселения </w:t>
      </w:r>
      <w:r w:rsidR="004C3937">
        <w:rPr>
          <w:rFonts w:ascii="Times New Roman" w:eastAsia="Calibri" w:hAnsi="Times New Roman" w:cs="Times New Roman"/>
          <w:sz w:val="28"/>
        </w:rPr>
        <w:t>Большесухоязовский</w:t>
      </w:r>
      <w:r w:rsidRPr="00D204AA">
        <w:rPr>
          <w:rFonts w:ascii="Times New Roman" w:eastAsia="Calibri" w:hAnsi="Times New Roman" w:cs="Times New Roman"/>
          <w:sz w:val="28"/>
        </w:rPr>
        <w:t xml:space="preserve">  сельсовет муниципального района Мишкинский район Республики Башкортостан» </w:t>
      </w:r>
    </w:p>
    <w:p w:rsidR="00D204AA" w:rsidRPr="00D204AA" w:rsidRDefault="004C3937" w:rsidP="00D20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C3937">
        <w:rPr>
          <w:rFonts w:ascii="Times New Roman" w:hAnsi="Times New Roman" w:cs="Times New Roman"/>
          <w:sz w:val="28"/>
          <w:szCs w:val="28"/>
        </w:rPr>
        <w:t>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37">
        <w:rPr>
          <w:rFonts w:ascii="Times New Roman" w:hAnsi="Times New Roman" w:cs="Times New Roman"/>
          <w:sz w:val="28"/>
          <w:szCs w:val="28"/>
        </w:rPr>
        <w:t>от 05.05.2017 г. №139, от 17.08.2018г. №219, от 20.08.2019г. №299</w:t>
      </w:r>
      <w:r>
        <w:rPr>
          <w:rFonts w:ascii="Times New Roman" w:hAnsi="Times New Roman" w:cs="Times New Roman"/>
          <w:sz w:val="28"/>
          <w:szCs w:val="28"/>
        </w:rPr>
        <w:t>, от 10.04.2020г. №66</w:t>
      </w:r>
      <w:r w:rsidR="00D204AA" w:rsidRPr="00D204AA">
        <w:rPr>
          <w:rFonts w:ascii="Times New Roman" w:hAnsi="Times New Roman" w:cs="Times New Roman"/>
          <w:sz w:val="28"/>
          <w:szCs w:val="28"/>
        </w:rPr>
        <w:t>)</w:t>
      </w:r>
    </w:p>
    <w:p w:rsidR="00D204AA" w:rsidRPr="00D204AA" w:rsidRDefault="00D204AA" w:rsidP="00D20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04AA" w:rsidRPr="00D204AA" w:rsidRDefault="00D204AA" w:rsidP="00D20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D204A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27.12.2019 №472-ФЗ «О внесении изменений в Градостроительный кодекс Российской Федерации и отдельные законодательные акты Российской Федерации», п. п. 1. 3. 4. 4.2, 4.3, 10  ч.7 ст.51 Градостроительного кодекса Российской Федерации,</w:t>
      </w:r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</w:t>
      </w:r>
      <w:r w:rsidR="004C3937">
        <w:rPr>
          <w:rFonts w:ascii="Times New Roman" w:eastAsia="Calibri" w:hAnsi="Times New Roman" w:cs="Times New Roman"/>
          <w:sz w:val="28"/>
          <w:szCs w:val="28"/>
        </w:rPr>
        <w:t>Большесухоязовский</w:t>
      </w:r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Мишкинский район Республики</w:t>
      </w:r>
      <w:proofErr w:type="gramEnd"/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Башкортостан двадцать восьмого созыва </w:t>
      </w:r>
      <w:proofErr w:type="spellStart"/>
      <w:proofErr w:type="gramStart"/>
      <w:r w:rsidRPr="00D204A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D204AA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D204AA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D204AA" w:rsidRPr="00D204AA" w:rsidRDefault="00D204AA" w:rsidP="00D20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       1.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 xml:space="preserve">Внести в решение Совета сельского поселения </w:t>
      </w:r>
      <w:r w:rsidR="004C3937">
        <w:rPr>
          <w:rFonts w:ascii="Times New Roman" w:eastAsia="Calibri" w:hAnsi="Times New Roman" w:cs="Times New Roman"/>
          <w:sz w:val="28"/>
        </w:rPr>
        <w:t>Большесухоязовский</w:t>
      </w:r>
      <w:r w:rsidRPr="00D204AA">
        <w:rPr>
          <w:rFonts w:ascii="Times New Roman" w:eastAsia="Calibri" w:hAnsi="Times New Roman" w:cs="Times New Roman"/>
          <w:sz w:val="28"/>
        </w:rPr>
        <w:t xml:space="preserve">  сельсовет муниципального района Мишкинский район Республики Башкортостан </w:t>
      </w:r>
      <w:r w:rsidR="004C3937" w:rsidRPr="00D204AA">
        <w:rPr>
          <w:rFonts w:ascii="Times New Roman" w:eastAsia="Calibri" w:hAnsi="Times New Roman" w:cs="Times New Roman"/>
          <w:sz w:val="28"/>
        </w:rPr>
        <w:t xml:space="preserve">от </w:t>
      </w:r>
      <w:r w:rsidR="004C3937" w:rsidRPr="004C3937">
        <w:rPr>
          <w:rFonts w:ascii="Times New Roman" w:eastAsia="Calibri" w:hAnsi="Times New Roman" w:cs="Times New Roman"/>
          <w:sz w:val="28"/>
        </w:rPr>
        <w:t xml:space="preserve">22.08.2016 №89 </w:t>
      </w:r>
      <w:r w:rsidRPr="00D204AA">
        <w:rPr>
          <w:rFonts w:ascii="Times New Roman" w:eastAsia="Calibri" w:hAnsi="Times New Roman" w:cs="Times New Roman"/>
          <w:sz w:val="28"/>
        </w:rPr>
        <w:t xml:space="preserve">«Об утверждении Правил землепользования и застройки сельского поселения </w:t>
      </w:r>
      <w:r w:rsidR="004C3937">
        <w:rPr>
          <w:rFonts w:ascii="Times New Roman" w:eastAsia="Calibri" w:hAnsi="Times New Roman" w:cs="Times New Roman"/>
          <w:sz w:val="28"/>
        </w:rPr>
        <w:t>Большесухоязовский</w:t>
      </w:r>
      <w:r w:rsidRPr="00D204AA">
        <w:rPr>
          <w:rFonts w:ascii="Times New Roman" w:eastAsia="Calibri" w:hAnsi="Times New Roman" w:cs="Times New Roman"/>
          <w:sz w:val="28"/>
        </w:rPr>
        <w:t xml:space="preserve">  сельсовет муниципального района Мишкинский район Республики Башкортостан» </w:t>
      </w:r>
      <w:r w:rsidRPr="00D204AA">
        <w:rPr>
          <w:rFonts w:ascii="Times New Roman" w:eastAsia="Calibri" w:hAnsi="Times New Roman" w:cs="Times New Roman"/>
          <w:sz w:val="28"/>
          <w:szCs w:val="28"/>
        </w:rPr>
        <w:t>(</w:t>
      </w:r>
      <w:r w:rsidR="004C3937" w:rsidRPr="004C3937">
        <w:rPr>
          <w:rFonts w:ascii="Times New Roman" w:hAnsi="Times New Roman" w:cs="Times New Roman"/>
          <w:sz w:val="28"/>
          <w:szCs w:val="28"/>
        </w:rPr>
        <w:t>в ред.</w:t>
      </w:r>
      <w:r w:rsidR="004C3937">
        <w:rPr>
          <w:rFonts w:ascii="Times New Roman" w:hAnsi="Times New Roman" w:cs="Times New Roman"/>
          <w:sz w:val="28"/>
          <w:szCs w:val="28"/>
        </w:rPr>
        <w:t xml:space="preserve"> </w:t>
      </w:r>
      <w:r w:rsidR="004C3937" w:rsidRPr="004C3937">
        <w:rPr>
          <w:rFonts w:ascii="Times New Roman" w:hAnsi="Times New Roman" w:cs="Times New Roman"/>
          <w:sz w:val="28"/>
          <w:szCs w:val="28"/>
        </w:rPr>
        <w:t>от 05.05.2017 г. №139, от 17.08.2018г. №219, от 20.08.2019г. №299</w:t>
      </w:r>
      <w:r w:rsidR="004C3937">
        <w:rPr>
          <w:rFonts w:ascii="Times New Roman" w:hAnsi="Times New Roman" w:cs="Times New Roman"/>
          <w:sz w:val="28"/>
          <w:szCs w:val="28"/>
        </w:rPr>
        <w:t>, от 10.04.2020г. №66</w:t>
      </w:r>
      <w:r w:rsidRPr="00D204AA">
        <w:rPr>
          <w:rFonts w:ascii="Times New Roman" w:eastAsia="Calibri" w:hAnsi="Times New Roman" w:cs="Times New Roman"/>
          <w:sz w:val="28"/>
          <w:szCs w:val="28"/>
        </w:rPr>
        <w:t>)</w:t>
      </w:r>
      <w:r w:rsidRPr="00D204AA">
        <w:rPr>
          <w:rFonts w:ascii="Times New Roman" w:eastAsia="Calibri" w:hAnsi="Times New Roman" w:cs="Times New Roman"/>
          <w:sz w:val="28"/>
        </w:rPr>
        <w:t xml:space="preserve"> следующие изменения и дополнения: </w:t>
      </w:r>
      <w:proofErr w:type="gramEnd"/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D204AA">
        <w:rPr>
          <w:rFonts w:ascii="Times New Roman" w:eastAsia="Calibri" w:hAnsi="Times New Roman" w:cs="Times New Roman"/>
          <w:b/>
          <w:sz w:val="28"/>
        </w:rPr>
        <w:t>1.1 часть 6 статьи 35 изложить в следующей редакции: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«6. </w:t>
      </w:r>
      <w:proofErr w:type="gramStart"/>
      <w:r w:rsidRPr="00D204AA">
        <w:rPr>
          <w:rFonts w:ascii="Times New Roman" w:hAnsi="Times New Roman"/>
          <w:sz w:val="28"/>
          <w:szCs w:val="28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”</w:t>
      </w:r>
      <w:proofErr w:type="spellStart"/>
      <w:r w:rsidRPr="00D204AA">
        <w:rPr>
          <w:rFonts w:ascii="Times New Roman" w:hAnsi="Times New Roman"/>
          <w:sz w:val="28"/>
          <w:szCs w:val="28"/>
        </w:rPr>
        <w:t>Росатом</w:t>
      </w:r>
      <w:proofErr w:type="spellEnd"/>
      <w:r w:rsidRPr="00D204AA">
        <w:rPr>
          <w:rFonts w:ascii="Times New Roman" w:hAnsi="Times New Roman"/>
          <w:sz w:val="28"/>
          <w:szCs w:val="28"/>
        </w:rPr>
        <w:t xml:space="preserve">”, Государственную корпорацию </w:t>
      </w:r>
      <w:r w:rsidRPr="00D204AA">
        <w:rPr>
          <w:rFonts w:ascii="Times New Roman" w:hAnsi="Times New Roman"/>
          <w:sz w:val="28"/>
          <w:szCs w:val="28"/>
        </w:rPr>
        <w:lastRenderedPageBreak/>
        <w:t>по космической деятельности ”</w:t>
      </w:r>
      <w:proofErr w:type="spellStart"/>
      <w:r w:rsidRPr="00D204AA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D204AA">
        <w:rPr>
          <w:rFonts w:ascii="Times New Roman" w:hAnsi="Times New Roman"/>
          <w:sz w:val="28"/>
          <w:szCs w:val="28"/>
        </w:rPr>
        <w:t>".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Заявление о выдаче разрешения на строительство может быть подано </w:t>
      </w:r>
      <w:proofErr w:type="gramStart"/>
      <w:r w:rsidRPr="00D204AA">
        <w:rPr>
          <w:rFonts w:ascii="Times New Roman" w:hAnsi="Times New Roman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и уполномоченным 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4AA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настоящей статьи; результаты инженерных изысканий и следующие материалы, содержащиеся в утвержденной в соответствии с частью 15</w:t>
      </w:r>
      <w:r w:rsidRPr="00D204AA">
        <w:rPr>
          <w:rFonts w:ascii="Times New Roman" w:hAnsi="Times New Roman"/>
          <w:sz w:val="28"/>
          <w:szCs w:val="28"/>
          <w:u w:val="single" w:color="000000"/>
        </w:rPr>
        <w:t xml:space="preserve"> </w:t>
      </w:r>
      <w:r w:rsidRPr="00D204AA">
        <w:rPr>
          <w:rFonts w:ascii="Times New Roman" w:hAnsi="Times New Roman"/>
          <w:sz w:val="28"/>
          <w:szCs w:val="28"/>
        </w:rPr>
        <w:t>статьи 48 настоящего Кодекса проектной документации: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а) пояснительная записка;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4AA">
        <w:rPr>
          <w:rFonts w:ascii="Times New Roman" w:hAnsi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r w:rsidRPr="00D204AA">
        <w:rPr>
          <w:rFonts w:ascii="Times New Roman" w:hAnsi="Times New Roman"/>
          <w:sz w:val="28"/>
          <w:szCs w:val="28"/>
          <w:u w:val="single" w:color="000000"/>
        </w:rPr>
        <w:t>случаев</w:t>
      </w:r>
      <w:r w:rsidRPr="00D204AA">
        <w:rPr>
          <w:rFonts w:ascii="Times New Roman" w:hAnsi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территории); </w:t>
      </w:r>
      <w:proofErr w:type="gramEnd"/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4AA">
        <w:rPr>
          <w:rFonts w:ascii="Times New Roman" w:hAnsi="Times New Roman"/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Pr="00D204AA">
        <w:rPr>
          <w:rFonts w:ascii="Times New Roman" w:hAnsi="Times New Roman"/>
          <w:sz w:val="28"/>
          <w:szCs w:val="28"/>
        </w:rPr>
        <w:t>д</w:t>
      </w:r>
      <w:proofErr w:type="spellEnd"/>
      <w:r w:rsidRPr="00D204AA">
        <w:rPr>
          <w:rFonts w:ascii="Times New Roman" w:hAnsi="Times New Roman"/>
          <w:sz w:val="28"/>
          <w:szCs w:val="28"/>
        </w:rPr>
        <w:t xml:space="preserve">) положительное заключение экспертизы проектной документации (в части соответствия проектной документации требованиям, указанным в пункте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</w:t>
      </w:r>
      <w:r w:rsidRPr="00D204AA">
        <w:rPr>
          <w:rFonts w:ascii="Times New Roman" w:hAnsi="Times New Roman"/>
          <w:sz w:val="28"/>
          <w:szCs w:val="28"/>
        </w:rPr>
        <w:lastRenderedPageBreak/>
        <w:t>капитального строительства, включая линейные объекты (применительно к отдельным этапам строительства в случае, предусмотренном частью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4AA">
        <w:rPr>
          <w:rFonts w:ascii="Times New Roman" w:hAnsi="Times New Roman"/>
          <w:sz w:val="28"/>
          <w:szCs w:val="28"/>
        </w:rPr>
        <w:t>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  <w:proofErr w:type="gramEnd"/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4AA">
        <w:rPr>
          <w:rFonts w:ascii="Times New Roman" w:hAnsi="Times New Roman"/>
          <w:sz w:val="28"/>
          <w:szCs w:val="28"/>
        </w:rPr>
        <w:t xml:space="preserve">е) подтверждение соответствия вносимых в проектную документацию изменений требованиям, указанным в части 3.8 статьи 49 настоящего Кодекса, предоставленное лицом, являющимся членом </w:t>
      </w:r>
      <w:proofErr w:type="spellStart"/>
      <w:r w:rsidRPr="00D204A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D204AA">
        <w:rPr>
          <w:rFonts w:ascii="Times New Roman" w:hAnsi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с частью 3.8 статьи 49 настоящего Кодекса;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ж) подтверждение соответствия вносимых в проектную документацию изменений требованиям, указанным в части 3.9 статьи 49 настоящего Кодекса, предоставленное органом исполнительной власти или организацией, </w:t>
      </w:r>
      <w:proofErr w:type="gramStart"/>
      <w:r w:rsidRPr="00D204AA">
        <w:rPr>
          <w:rFonts w:ascii="Times New Roman" w:hAnsi="Times New Roman"/>
          <w:sz w:val="28"/>
          <w:szCs w:val="28"/>
        </w:rPr>
        <w:t>проводившими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экспертизу проектной документации, в случае внесения изменений в проектную документацию в ходе экспертного сопровождения в соответствии с частью 3.9</w:t>
      </w:r>
      <w:r w:rsidRPr="00D204AA">
        <w:rPr>
          <w:rFonts w:ascii="Times New Roman" w:hAnsi="Times New Roman"/>
          <w:sz w:val="28"/>
          <w:szCs w:val="28"/>
          <w:u w:val="single" w:color="000000"/>
        </w:rPr>
        <w:t xml:space="preserve"> статьи 49</w:t>
      </w:r>
      <w:r w:rsidRPr="00D204AA">
        <w:rPr>
          <w:rFonts w:ascii="Times New Roman" w:hAnsi="Times New Roman"/>
          <w:sz w:val="28"/>
          <w:szCs w:val="28"/>
        </w:rPr>
        <w:t xml:space="preserve"> настоящего Кодекса;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proofErr w:type="gramStart"/>
      <w:r w:rsidRPr="00D204AA">
        <w:rPr>
          <w:rFonts w:ascii="Times New Roman" w:hAnsi="Times New Roman"/>
          <w:sz w:val="28"/>
          <w:szCs w:val="28"/>
        </w:rPr>
        <w:t>з</w:t>
      </w:r>
      <w:proofErr w:type="spellEnd"/>
      <w:r w:rsidRPr="00D204AA">
        <w:rPr>
          <w:rFonts w:ascii="Times New Roman" w:hAnsi="Times New Roman"/>
          <w:sz w:val="28"/>
          <w:szCs w:val="28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4AA">
        <w:rPr>
          <w:rFonts w:ascii="Times New Roman" w:hAnsi="Times New Roman"/>
          <w:sz w:val="28"/>
          <w:szCs w:val="28"/>
        </w:rPr>
        <w:t>Кодексом Российской Федерацией или субъектом Российской Федерации)».</w:t>
      </w:r>
      <w:proofErr w:type="gramEnd"/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</w:t>
      </w:r>
      <w:r w:rsidRPr="00D204AA">
        <w:rPr>
          <w:rFonts w:ascii="Times New Roman" w:hAnsi="Times New Roman"/>
          <w:b/>
          <w:sz w:val="28"/>
          <w:szCs w:val="28"/>
        </w:rPr>
        <w:t>1.2. пункты 8,9 статьи 35 дополнить абзацем следующего содержания:</w:t>
      </w:r>
    </w:p>
    <w:p w:rsidR="00D204AA" w:rsidRPr="00D204AA" w:rsidRDefault="00D204AA" w:rsidP="00D204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     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 xml:space="preserve">В соответствии с ч.11 ст.51 </w:t>
      </w:r>
      <w:proofErr w:type="spellStart"/>
      <w:r w:rsidRPr="00D204AA">
        <w:rPr>
          <w:rFonts w:ascii="Times New Roman" w:eastAsia="Calibri" w:hAnsi="Times New Roman" w:cs="Times New Roman"/>
          <w:sz w:val="28"/>
        </w:rPr>
        <w:t>ГрК</w:t>
      </w:r>
      <w:proofErr w:type="spellEnd"/>
      <w:r w:rsidRPr="00D204AA">
        <w:rPr>
          <w:rFonts w:ascii="Times New Roman" w:eastAsia="Calibri" w:hAnsi="Times New Roman" w:cs="Times New Roman"/>
          <w:sz w:val="28"/>
        </w:rPr>
        <w:t xml:space="preserve"> РФ, уполномоченные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строительство, за исключением случая, предусмотренного частью 11.1 настоящей статьи: проводят проверку наличия документов, необходимых для принятия решения о выдаче разрешения на строительство;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 xml:space="preserve">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D204AA">
        <w:rPr>
          <w:rFonts w:ascii="Times New Roman" w:eastAsia="Calibri" w:hAnsi="Times New Roman" w:cs="Times New Roman"/>
          <w:sz w:val="28"/>
        </w:rPr>
        <w:lastRenderedPageBreak/>
        <w:t>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),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выдают разрешение на строительство или отказывают в выдаче такого разрешения с указанием причин отказа.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204AA">
        <w:rPr>
          <w:rFonts w:ascii="Times New Roman" w:eastAsia="Calibri" w:hAnsi="Times New Roman" w:cs="Times New Roman"/>
          <w:sz w:val="28"/>
        </w:rPr>
        <w:t xml:space="preserve">Согласно ч. 11.1 ст. 51 </w:t>
      </w:r>
      <w:proofErr w:type="spellStart"/>
      <w:r w:rsidRPr="00D204AA">
        <w:rPr>
          <w:rFonts w:ascii="Times New Roman" w:eastAsia="Calibri" w:hAnsi="Times New Roman" w:cs="Times New Roman"/>
          <w:sz w:val="28"/>
        </w:rPr>
        <w:t>ГрК</w:t>
      </w:r>
      <w:proofErr w:type="spellEnd"/>
      <w:r w:rsidRPr="00D204AA">
        <w:rPr>
          <w:rFonts w:ascii="Times New Roman" w:eastAsia="Calibri" w:hAnsi="Times New Roman" w:cs="Times New Roman"/>
          <w:sz w:val="28"/>
        </w:rPr>
        <w:t xml:space="preserve"> РФ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настоящей статьи, либо в заявлении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о выдаче разрешения на строительство не содержится указание на типовое архитектурное решение, в соответствии с которым планируется  строительство или реконструкция объекта капитального строительства, уполномоченные на выдачу разрешений на строительство орган местного самоуправления,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приложенный к нему раздел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проектной документации объекта капитального строительства, содержащий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архитектурные решения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, в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строительства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</w:t>
      </w:r>
      <w:r w:rsidRPr="00D204AA">
        <w:rPr>
          <w:rFonts w:ascii="Times New Roman" w:eastAsia="Calibri" w:hAnsi="Times New Roman" w:cs="Times New Roman"/>
          <w:sz w:val="28"/>
        </w:rPr>
        <w:lastRenderedPageBreak/>
        <w:t xml:space="preserve">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отказа. 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D204AA">
        <w:rPr>
          <w:rFonts w:ascii="Times New Roman" w:eastAsia="Calibri" w:hAnsi="Times New Roman" w:cs="Times New Roman"/>
          <w:b/>
          <w:sz w:val="28"/>
        </w:rPr>
        <w:t>1.3.  ч.16 ст. 35 изложить в следующей редакции: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«16.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Разрешений на строительство орган местного самоуправления отказывают в выдаче разрешения на строительство при отсутствии документов, предусмотренных частью 7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Неполучение или несвоевременное получение документов, запрошенных в соответствии с частью 7.1 настоящей статьи, не может являться основанием для отказа в выдаче разрешения на строительство.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В случае, предусмотренном частью 11.1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>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,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утверждённой в соответствии с договором о комплексном развитии территории (за исключением случаев самостоятельной реализации Российской Федерации,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 w:rsidRPr="00D204AA">
        <w:rPr>
          <w:rFonts w:ascii="Times New Roman" w:eastAsia="Calibri" w:hAnsi="Times New Roman" w:cs="Times New Roman"/>
          <w:sz w:val="28"/>
        </w:rPr>
        <w:lastRenderedPageBreak/>
        <w:t>настоящим Кодексом Российской Федерации или субъектом Российской Федерации).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D204AA">
        <w:rPr>
          <w:rFonts w:ascii="Times New Roman" w:eastAsia="Calibri" w:hAnsi="Times New Roman" w:cs="Times New Roman"/>
          <w:b/>
          <w:sz w:val="28"/>
        </w:rPr>
        <w:t>1.4.  ч.1 ст.27 изложить в следующей редакции: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«1. Основаниями для рассмотрения главой местной администрации вопроса о внесении изменений в правила землепользования и застройки являются: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а)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б)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D204AA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D204AA">
        <w:rPr>
          <w:rFonts w:ascii="Times New Roman" w:hAnsi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 в) поступление предложений об изменении границ территориальных зон, изменении градостроительных регламентов;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г)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D204AA">
        <w:rPr>
          <w:rFonts w:ascii="Times New Roman" w:hAnsi="Times New Roman"/>
          <w:sz w:val="28"/>
          <w:szCs w:val="28"/>
        </w:rPr>
        <w:t>д</w:t>
      </w:r>
      <w:proofErr w:type="spellEnd"/>
      <w:r w:rsidRPr="00D204AA">
        <w:rPr>
          <w:rFonts w:ascii="Times New Roman" w:hAnsi="Times New Roman"/>
          <w:sz w:val="28"/>
          <w:szCs w:val="28"/>
        </w:rPr>
        <w:t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е) принятие решения о комплексном развитии территории</w:t>
      </w:r>
      <w:proofErr w:type="gramStart"/>
      <w:r w:rsidRPr="00D204AA">
        <w:rPr>
          <w:rFonts w:ascii="Times New Roman" w:hAnsi="Times New Roman"/>
          <w:sz w:val="28"/>
          <w:szCs w:val="28"/>
        </w:rPr>
        <w:t>.»</w:t>
      </w:r>
      <w:proofErr w:type="gramEnd"/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AA">
        <w:rPr>
          <w:rFonts w:ascii="Times New Roman" w:hAnsi="Times New Roman"/>
          <w:sz w:val="28"/>
        </w:rPr>
        <w:t xml:space="preserve">        </w:t>
      </w:r>
      <w:r w:rsidRPr="00D204AA">
        <w:rPr>
          <w:rFonts w:ascii="Times New Roman" w:hAnsi="Times New Roman"/>
          <w:b/>
          <w:sz w:val="28"/>
          <w:szCs w:val="28"/>
        </w:rPr>
        <w:t>1.5.  пункта 8 части 3 статьи 37 дополнить абзацем следующего содержания: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4AA">
        <w:rPr>
          <w:rFonts w:ascii="Times New Roman" w:hAnsi="Times New Roman"/>
          <w:sz w:val="28"/>
          <w:szCs w:val="28"/>
        </w:rPr>
        <w:t xml:space="preserve">«Для принятия решения о выдаче разрешения на ввод объекта в эксплуатацию необходимо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Pr="00D204AA">
        <w:rPr>
          <w:rFonts w:ascii="Times New Roman" w:hAnsi="Times New Roman"/>
          <w:sz w:val="28"/>
          <w:szCs w:val="28"/>
        </w:rPr>
        <w:lastRenderedPageBreak/>
        <w:t>настоящего Кодекса) о соответствии построенного, реконструированного объекта капитального строительства указанным в пункте  1 части 5 статьи 49 настоящего Кодекса требованиям проектной документации (включая проектную документацию, в которой учтены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04AA">
        <w:rPr>
          <w:rFonts w:ascii="Times New Roman" w:hAnsi="Times New Roman"/>
          <w:sz w:val="28"/>
          <w:szCs w:val="28"/>
        </w:rPr>
        <w:t>изменения, внесенные в соответствии с частями 3.8 и 3.9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орган федерального государственного экологического надзора), выдаваемое в случаях, предусмотренных частью 7 статьи 54 настоящего Кодекса.</w:t>
      </w:r>
      <w:proofErr w:type="gramEnd"/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D204AA">
        <w:rPr>
          <w:rFonts w:ascii="Times New Roman" w:hAnsi="Times New Roman"/>
          <w:sz w:val="28"/>
          <w:szCs w:val="28"/>
        </w:rPr>
        <w:t>Указанные в пунктах 6 и 9 части 3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204AA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1, 2, 3 и 9 части 3 настоящей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204AA">
        <w:rPr>
          <w:rFonts w:ascii="Times New Roman" w:hAnsi="Times New Roman"/>
          <w:sz w:val="28"/>
          <w:szCs w:val="28"/>
        </w:rPr>
        <w:t>,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</w:t>
      </w:r>
      <w:r w:rsidRPr="00D204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4AA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D204AA">
        <w:rPr>
          <w:rFonts w:ascii="Times New Roman" w:hAnsi="Times New Roman"/>
          <w:sz w:val="28"/>
          <w:szCs w:val="28"/>
        </w:rPr>
        <w:t xml:space="preserve"> настоящей статьи,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204AA">
        <w:rPr>
          <w:rFonts w:ascii="Times New Roman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наличии)».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04AA">
        <w:rPr>
          <w:rFonts w:ascii="Times New Roman" w:hAnsi="Times New Roman"/>
          <w:sz w:val="28"/>
        </w:rPr>
        <w:lastRenderedPageBreak/>
        <w:t xml:space="preserve">         </w:t>
      </w:r>
      <w:r w:rsidRPr="00D204AA">
        <w:rPr>
          <w:rFonts w:ascii="Times New Roman" w:hAnsi="Times New Roman"/>
          <w:b/>
          <w:sz w:val="28"/>
        </w:rPr>
        <w:t xml:space="preserve">1.6. дополнить пунктом 10 статьи 37 </w:t>
      </w:r>
      <w:r w:rsidRPr="00D204AA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D204AA" w:rsidRPr="00D204AA" w:rsidRDefault="00D204AA" w:rsidP="00D204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4AA">
        <w:rPr>
          <w:rFonts w:ascii="Times New Roman" w:hAnsi="Times New Roman"/>
          <w:sz w:val="28"/>
          <w:szCs w:val="28"/>
        </w:rPr>
        <w:t xml:space="preserve">        «10. </w:t>
      </w:r>
      <w:proofErr w:type="gramStart"/>
      <w:r w:rsidRPr="00D204AA">
        <w:rPr>
          <w:rFonts w:ascii="Times New Roman" w:hAnsi="Times New Roman"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D204AA">
        <w:rPr>
          <w:rFonts w:ascii="Times New Roman" w:hAnsi="Times New Roman"/>
          <w:sz w:val="28"/>
          <w:szCs w:val="28"/>
        </w:rPr>
        <w:t xml:space="preserve">, помещений (при наличии) и </w:t>
      </w:r>
      <w:proofErr w:type="spellStart"/>
      <w:r w:rsidRPr="00D204AA">
        <w:rPr>
          <w:rFonts w:ascii="Times New Roman" w:hAnsi="Times New Roman"/>
          <w:sz w:val="28"/>
          <w:szCs w:val="28"/>
        </w:rPr>
        <w:t>машиномест</w:t>
      </w:r>
      <w:proofErr w:type="spellEnd"/>
      <w:r w:rsidRPr="00D204AA">
        <w:rPr>
          <w:rFonts w:ascii="Times New Roman" w:hAnsi="Times New Roman"/>
          <w:sz w:val="28"/>
          <w:szCs w:val="28"/>
        </w:rPr>
        <w:t xml:space="preserve"> (при наличии) проектной документации и (или) разрешению на строительство».</w:t>
      </w:r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D204AA">
        <w:rPr>
          <w:rFonts w:ascii="Times New Roman" w:eastAsia="Calibri" w:hAnsi="Times New Roman" w:cs="Times New Roman"/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="004C3937">
        <w:rPr>
          <w:rFonts w:ascii="Times New Roman" w:eastAsia="Calibri" w:hAnsi="Times New Roman" w:cs="Times New Roman"/>
          <w:sz w:val="28"/>
        </w:rPr>
        <w:t>Большесухоязовский</w:t>
      </w:r>
      <w:r w:rsidRPr="00D204AA">
        <w:rPr>
          <w:rFonts w:ascii="Times New Roman" w:eastAsia="Calibri" w:hAnsi="Times New Roman" w:cs="Times New Roman"/>
          <w:sz w:val="28"/>
        </w:rPr>
        <w:t xml:space="preserve"> сельсовет муниципального района Мишкинский район Республики Башкортостан (с. Чураево ул. Ленина, д.32) и разместить на официальном сайте Администрации муниципального района Мишкинский район Республики Башкортостан https://mishkan.ru в разделе поселения - </w:t>
      </w:r>
      <w:r w:rsidR="004C3937">
        <w:rPr>
          <w:rFonts w:ascii="Times New Roman" w:eastAsia="Calibri" w:hAnsi="Times New Roman" w:cs="Times New Roman"/>
          <w:sz w:val="28"/>
        </w:rPr>
        <w:t>Большесухоязовский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</w:p>
    <w:p w:rsidR="00D204AA" w:rsidRPr="00D204AA" w:rsidRDefault="00D204AA" w:rsidP="00D204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D204AA">
        <w:rPr>
          <w:rFonts w:ascii="Times New Roman" w:eastAsia="Calibri" w:hAnsi="Times New Roman" w:cs="Times New Roman"/>
          <w:sz w:val="28"/>
        </w:rPr>
        <w:t xml:space="preserve">3. Контроль за исполнением настоящего Решения возложить на </w:t>
      </w:r>
      <w:proofErr w:type="gramStart"/>
      <w:r w:rsidRPr="00D204AA">
        <w:rPr>
          <w:rFonts w:ascii="Times New Roman" w:eastAsia="Calibri" w:hAnsi="Times New Roman" w:cs="Times New Roman"/>
          <w:sz w:val="28"/>
        </w:rPr>
        <w:t>постоянную</w:t>
      </w:r>
      <w:proofErr w:type="gramEnd"/>
      <w:r w:rsidRPr="00D204AA">
        <w:rPr>
          <w:rFonts w:ascii="Times New Roman" w:eastAsia="Calibri" w:hAnsi="Times New Roman" w:cs="Times New Roman"/>
          <w:sz w:val="28"/>
        </w:rPr>
        <w:t xml:space="preserve"> по развитию предпринимательства, земельным вопросам, благоустройству и экологии.</w:t>
      </w:r>
    </w:p>
    <w:p w:rsidR="00D204AA" w:rsidRDefault="00D204AA" w:rsidP="00D204AA">
      <w:pPr>
        <w:spacing w:after="0" w:line="240" w:lineRule="auto"/>
        <w:rPr>
          <w:rFonts w:ascii="Times New Roman" w:hAnsi="Times New Roman" w:cs="Times New Roman"/>
        </w:rPr>
      </w:pPr>
    </w:p>
    <w:p w:rsidR="004C3937" w:rsidRDefault="004C3937" w:rsidP="00D204AA">
      <w:pPr>
        <w:spacing w:after="0" w:line="240" w:lineRule="auto"/>
        <w:rPr>
          <w:rFonts w:ascii="Times New Roman" w:hAnsi="Times New Roman" w:cs="Times New Roman"/>
        </w:rPr>
      </w:pPr>
    </w:p>
    <w:p w:rsidR="004C3937" w:rsidRDefault="004C3937" w:rsidP="00D204AA">
      <w:pPr>
        <w:spacing w:after="0" w:line="240" w:lineRule="auto"/>
        <w:rPr>
          <w:rFonts w:ascii="Times New Roman" w:hAnsi="Times New Roman" w:cs="Times New Roman"/>
        </w:rPr>
      </w:pPr>
    </w:p>
    <w:p w:rsidR="004C3937" w:rsidRPr="004C3937" w:rsidRDefault="004C3937" w:rsidP="00D204A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937">
        <w:rPr>
          <w:rFonts w:ascii="Times New Roman" w:hAnsi="Times New Roman" w:cs="Times New Roman"/>
          <w:sz w:val="28"/>
        </w:rPr>
        <w:t>Глава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4C3937">
        <w:rPr>
          <w:rFonts w:ascii="Times New Roman" w:hAnsi="Times New Roman" w:cs="Times New Roman"/>
          <w:sz w:val="28"/>
        </w:rPr>
        <w:t xml:space="preserve"> С.Г.Сергеев</w:t>
      </w:r>
    </w:p>
    <w:sectPr w:rsidR="004C3937" w:rsidRPr="004C3937" w:rsidSect="0008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840AC"/>
    <w:rsid w:val="004C3937"/>
    <w:rsid w:val="008611AF"/>
    <w:rsid w:val="00B17579"/>
    <w:rsid w:val="00D10B55"/>
    <w:rsid w:val="00D204AA"/>
    <w:rsid w:val="00D256E2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3160</Words>
  <Characters>18015</Characters>
  <Application>Microsoft Office Word</Application>
  <DocSecurity>0</DocSecurity>
  <Lines>150</Lines>
  <Paragraphs>42</Paragraphs>
  <ScaleCrop>false</ScaleCrop>
  <Company>Администрация СП Чураевский сельсовет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user</cp:lastModifiedBy>
  <cp:revision>2</cp:revision>
  <cp:lastPrinted>2021-05-29T14:02:00Z</cp:lastPrinted>
  <dcterms:created xsi:type="dcterms:W3CDTF">2021-05-29T14:03:00Z</dcterms:created>
  <dcterms:modified xsi:type="dcterms:W3CDTF">2021-05-29T14:03:00Z</dcterms:modified>
</cp:coreProperties>
</file>