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1C" w:rsidRPr="0043321C" w:rsidRDefault="0043321C" w:rsidP="0043321C">
      <w:pPr>
        <w:shd w:val="clear" w:color="auto" w:fill="FFFFFF"/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43321C">
        <w:rPr>
          <w:rFonts w:ascii="Arial" w:hAnsi="Arial" w:cs="Arial"/>
          <w:b/>
          <w:bCs/>
          <w:color w:val="4D4D4D"/>
          <w:sz w:val="27"/>
          <w:szCs w:val="27"/>
        </w:rPr>
        <w:t>Указ Президента РФ от 29 июня 2018 г. № 378 “О Национальном плане противодействия коррупции на 2018 - 2020 годы”</w:t>
      </w:r>
    </w:p>
    <w:p w:rsidR="0043321C" w:rsidRPr="0043321C" w:rsidRDefault="0043321C" w:rsidP="0043321C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43321C">
        <w:rPr>
          <w:rFonts w:ascii="Arial" w:hAnsi="Arial" w:cs="Arial"/>
          <w:color w:val="333333"/>
          <w:sz w:val="21"/>
          <w:szCs w:val="21"/>
        </w:rPr>
        <w:t>3 июля 2018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 w:rsidRPr="0043321C">
        <w:rPr>
          <w:rFonts w:ascii="Arial" w:hAnsi="Arial" w:cs="Arial"/>
          <w:color w:val="333333"/>
          <w:sz w:val="23"/>
          <w:szCs w:val="23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1. Утвердить прилагаемый </w:t>
      </w:r>
      <w:hyperlink r:id="rId4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Национальный план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противодействия коррупции на 2018 - 2020 годы.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2.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3. Рекомендовать: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антикоррупционные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программы 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антикоррупционные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4. Доклады о результатах исполнения </w:t>
      </w:r>
      <w:hyperlink r:id="rId8" w:anchor="3" w:history="1">
        <w:r w:rsidRPr="0043321C">
          <w:rPr>
            <w:rFonts w:ascii="Arial" w:hAnsi="Arial" w:cs="Arial"/>
            <w:color w:val="808080"/>
            <w:sz w:val="23"/>
            <w:u w:val="single"/>
          </w:rPr>
          <w:t>пункта 3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 xml:space="preserve"> настоящего Указа в части, касающейся внесения изменений в региональные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антикоррупционные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программы 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антикоррупционные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программы (планы противодействия коррупции), представить до 1 октября 2018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Национального плана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(далее - доклады) представляются: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 xml:space="preserve">Сводные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даты представления докладов;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в) иными федеральными государственными органами и организациями - Президенту Российской Федерации;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даты представления докладов;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 xml:space="preserve"> даты представления докладов.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даты представления докладов;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 xml:space="preserve">Национальным </w:t>
        </w:r>
        <w:proofErr w:type="spellStart"/>
        <w:r w:rsidRPr="0043321C">
          <w:rPr>
            <w:rFonts w:ascii="Arial" w:hAnsi="Arial" w:cs="Arial"/>
            <w:color w:val="808080"/>
            <w:sz w:val="23"/>
            <w:u w:val="single"/>
          </w:rPr>
          <w:t>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даты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представления докладов.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даты представления докладов.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6. Президиуму Совета при Президенте Российской Федерации по противодействию коррупции: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противодействия коррупции на 2018 - 2020 годы;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рассматривать ежегодно доклад рабочей группы, названной в </w:t>
      </w:r>
      <w:hyperlink r:id="rId17" w:anchor="61" w:history="1">
        <w:r w:rsidRPr="0043321C">
          <w:rPr>
            <w:rFonts w:ascii="Arial" w:hAnsi="Arial" w:cs="Arial"/>
            <w:color w:val="808080"/>
            <w:sz w:val="23"/>
            <w:u w:val="single"/>
          </w:rPr>
          <w:t>подпункте "а"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43321C">
          <w:rPr>
            <w:rFonts w:ascii="Arial" w:hAnsi="Arial" w:cs="Arial"/>
            <w:color w:val="808080"/>
            <w:sz w:val="23"/>
            <w:u w:val="single"/>
          </w:rPr>
          <w:t>Национальным планом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43321C" w:rsidRPr="0043321C" w:rsidTr="0043321C">
        <w:tc>
          <w:tcPr>
            <w:tcW w:w="2500" w:type="pct"/>
            <w:hideMark/>
          </w:tcPr>
          <w:p w:rsidR="0043321C" w:rsidRPr="0043321C" w:rsidRDefault="0043321C" w:rsidP="0043321C">
            <w:r w:rsidRPr="0043321C">
              <w:t>Президент</w:t>
            </w:r>
            <w:r w:rsidRPr="0043321C"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3321C" w:rsidRPr="0043321C" w:rsidRDefault="0043321C" w:rsidP="0043321C">
            <w:r w:rsidRPr="0043321C">
              <w:t>В. Путин</w:t>
            </w:r>
          </w:p>
        </w:tc>
      </w:tr>
    </w:tbl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Москва, Кремль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29 июня 2018 года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№ 378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УТВЕРЖДЕН</w:t>
      </w:r>
      <w:r w:rsidRPr="0043321C">
        <w:rPr>
          <w:rFonts w:ascii="Arial" w:hAnsi="Arial" w:cs="Arial"/>
          <w:color w:val="333333"/>
          <w:sz w:val="23"/>
          <w:szCs w:val="23"/>
        </w:rPr>
        <w:br/>
      </w:r>
      <w:hyperlink r:id="rId19" w:anchor="0" w:history="1">
        <w:r w:rsidRPr="0043321C">
          <w:rPr>
            <w:rFonts w:ascii="Arial" w:hAnsi="Arial" w:cs="Arial"/>
            <w:color w:val="808080"/>
            <w:sz w:val="23"/>
            <w:u w:val="single"/>
          </w:rPr>
          <w:t>Указом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Президента</w:t>
      </w:r>
      <w:r w:rsidRPr="0043321C"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 w:rsidRPr="0043321C">
        <w:rPr>
          <w:rFonts w:ascii="Arial" w:hAnsi="Arial" w:cs="Arial"/>
          <w:color w:val="333333"/>
          <w:sz w:val="23"/>
          <w:szCs w:val="23"/>
        </w:rPr>
        <w:br/>
        <w:t>от 29 июня 2018 г. № 378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Национальный план</w:t>
      </w:r>
      <w:r w:rsidRPr="0043321C">
        <w:rPr>
          <w:rFonts w:ascii="Arial" w:hAnsi="Arial" w:cs="Arial"/>
          <w:b/>
          <w:bCs/>
          <w:color w:val="333333"/>
          <w:sz w:val="26"/>
          <w:szCs w:val="26"/>
        </w:rPr>
        <w:br/>
        <w:t>противодействия коррупции на 2018 - 2020 годы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контроле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антикоррупционного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стандартов и развитие общественного правосознания;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1. Правительству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до 1 октября 2018 г. разработать и утвердить: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методику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оценки планов противодействия коррупции федеральных государственных органов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совершенствование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 xml:space="preserve">совершенствование в целях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противодействия коррупции порядка получения подарков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отдельными категориями лиц;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при применении взыскания.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б) повышение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эффективности деятельности органов субъектов Российской Федерации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>. Доклад о результатах исполнения настоящего подпункта представить до 1 декабря 2018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) ежегодное рассмотрение отчета о выполнении региональной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антикоррупционной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сентября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5.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6. Правительству Российской Федерации с участием Генеральной прокуратуры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ноября 2019 г.;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7.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июля 2019 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сентября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11.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15 марта.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 </w:t>
      </w:r>
      <w:hyperlink r:id="rId20" w:anchor="1151" w:history="1">
        <w:r w:rsidRPr="0043321C">
          <w:rPr>
            <w:rFonts w:ascii="Arial" w:hAnsi="Arial" w:cs="Arial"/>
            <w:color w:val="808080"/>
            <w:sz w:val="23"/>
            <w:u w:val="single"/>
          </w:rPr>
          <w:t>подпунктов "а" - "</w:t>
        </w:r>
        <w:proofErr w:type="spellStart"/>
        <w:r w:rsidRPr="0043321C">
          <w:rPr>
            <w:rFonts w:ascii="Arial" w:hAnsi="Arial" w:cs="Arial"/>
            <w:color w:val="808080"/>
            <w:sz w:val="23"/>
            <w:u w:val="single"/>
          </w:rPr>
          <w:t>д</w:t>
        </w:r>
        <w:proofErr w:type="spellEnd"/>
        <w:r w:rsidRPr="0043321C">
          <w:rPr>
            <w:rFonts w:ascii="Arial" w:hAnsi="Arial" w:cs="Arial"/>
            <w:color w:val="808080"/>
            <w:sz w:val="23"/>
            <w:u w:val="single"/>
          </w:rPr>
          <w:t>"</w:t>
        </w:r>
      </w:hyperlink>
      <w:r w:rsidRPr="0043321C">
        <w:rPr>
          <w:rFonts w:ascii="Arial" w:hAnsi="Arial" w:cs="Arial"/>
          <w:color w:val="333333"/>
          <w:sz w:val="23"/>
          <w:szCs w:val="23"/>
        </w:rPr>
        <w:t> настоящего пункта представить до 1 июля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февраля 2019 г.;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з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м) установления административной ответственности: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нужд");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юридического лица - за предоставление заведомо ложных сведений о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непривлечении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марта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н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) усиления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которая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 xml:space="preserve">IV. Совершенствование порядка осуществления </w:t>
      </w:r>
      <w:proofErr w:type="gramStart"/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контроля за</w:t>
      </w:r>
      <w:proofErr w:type="gramEnd"/>
      <w:r w:rsidRPr="0043321C">
        <w:rPr>
          <w:rFonts w:ascii="Arial" w:hAnsi="Arial" w:cs="Arial"/>
          <w:b/>
          <w:bCs/>
          <w:color w:val="333333"/>
          <w:sz w:val="26"/>
          <w:szCs w:val="26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43321C">
        <w:rPr>
          <w:rFonts w:ascii="Arial" w:hAnsi="Arial" w:cs="Arial"/>
          <w:b/>
          <w:bCs/>
          <w:color w:val="333333"/>
          <w:sz w:val="26"/>
          <w:szCs w:val="26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17. Правительству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доходах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декабря 2018 г.;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д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ноября 2018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19.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2018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антикоррупционного</w:t>
      </w:r>
      <w:proofErr w:type="spellEnd"/>
      <w:r w:rsidRPr="0043321C">
        <w:rPr>
          <w:rFonts w:ascii="Arial" w:hAnsi="Arial" w:cs="Arial"/>
          <w:b/>
          <w:bCs/>
          <w:color w:val="333333"/>
          <w:sz w:val="26"/>
          <w:szCs w:val="26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антикоррупционных</w:t>
      </w:r>
      <w:proofErr w:type="spellEnd"/>
      <w:r w:rsidRPr="0043321C">
        <w:rPr>
          <w:rFonts w:ascii="Arial" w:hAnsi="Arial" w:cs="Arial"/>
          <w:b/>
          <w:bCs/>
          <w:color w:val="333333"/>
          <w:sz w:val="26"/>
          <w:szCs w:val="26"/>
        </w:rPr>
        <w:t xml:space="preserve"> стандартов и развитие общественного правосознания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20. Правительству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Итоговый доклад представить до 1 декабря 2020 г.;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Доклад о результатах исполнения настоящего подпункта представить до 1 июля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г) обеспечить утверждение и реализацию программы по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антикоррупционному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просвещению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обучающихся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выявления личной заинтересованности (в том числе скрытой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аффилированности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повышения эффективности противодействия коррупции в сфере бизнеса;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г) совершенствования порядка осуществления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д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) использования современных технологий в работе по противодействию коррупции;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антикоррупционного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просвещения.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марта.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антикоррупционном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просвещении граждан, популяризации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ценностей и научном обеспечении противодействия коррупции.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2018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апреля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26.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отношения к данному явлению.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декабря 2018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ноября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организовать ежегодное проведение Евразийского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антикоррупционного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форума. Доклад о результатах исполнения настоящего подпункта представить до 1 ноября 2020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32. Правительству Российской Федерации с участием Генеральной прокуратуры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мая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lastRenderedPageBreak/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35. Генеральной прокуратуре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оперативно-разыскных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Доклад о результатах исполнения настоящего подпункта представить до 1 ноября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36. Рекомендовать Торгово-промышленной палате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акций, направленных на внедрение в сферу бизнеса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стандартов, процедур внутреннего контроля, этических норм и процедур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комплаенса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. Доклад о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>результатах исполнения настоящего подпункта представлять ежегодно, до 15 декабря.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37. Правительству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долями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39. Генеральной прокуратуре Российской Федерации: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</w:t>
      </w:r>
      <w:r w:rsidRPr="0043321C">
        <w:rPr>
          <w:rFonts w:ascii="Arial" w:hAnsi="Arial" w:cs="Arial"/>
          <w:color w:val="333333"/>
          <w:sz w:val="23"/>
          <w:szCs w:val="23"/>
        </w:rPr>
        <w:lastRenderedPageBreak/>
        <w:t xml:space="preserve">организаций высшего образования к участию в проведении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антикоррупционной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43321C">
        <w:rPr>
          <w:rFonts w:ascii="Arial" w:hAnsi="Arial" w:cs="Arial"/>
          <w:b/>
          <w:bCs/>
          <w:color w:val="333333"/>
          <w:sz w:val="26"/>
          <w:szCs w:val="26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43321C">
        <w:rPr>
          <w:rFonts w:ascii="Arial" w:hAnsi="Arial" w:cs="Arial"/>
          <w:b/>
          <w:bCs/>
          <w:color w:val="333333"/>
          <w:sz w:val="26"/>
          <w:szCs w:val="26"/>
        </w:rPr>
        <w:br/>
        <w:t>Укрепление международного авторитета России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рств пр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>отив коррупции и функционировании обзорного механизма Конвенции ООН против коррупции.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41.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транспарентности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антикоррупционной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академии.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43.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43321C" w:rsidRPr="0043321C" w:rsidRDefault="0043321C" w:rsidP="0043321C">
      <w:pPr>
        <w:shd w:val="clear" w:color="auto" w:fill="FFFFFF"/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43321C">
        <w:rPr>
          <w:rFonts w:ascii="Arial" w:hAnsi="Arial" w:cs="Arial"/>
          <w:b/>
          <w:bCs/>
          <w:color w:val="4D4D4D"/>
          <w:sz w:val="27"/>
          <w:szCs w:val="27"/>
        </w:rPr>
        <w:t>Обзор документа</w:t>
      </w:r>
    </w:p>
    <w:p w:rsidR="0043321C" w:rsidRPr="0043321C" w:rsidRDefault="0043321C" w:rsidP="0043321C">
      <w:pPr>
        <w:spacing w:before="255" w:after="255"/>
      </w:pP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Разработан Национальный план противодействия коррупции на 2018-2020 гг.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Надлежит подготовить законопроект, предусматривающий установление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готовить</w:t>
      </w:r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грантовой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поддержки организаций, которые показали наиболее значимые результаты в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антикоррупционном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просвещении граждан, популяризации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антикоррупционных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43321C">
        <w:rPr>
          <w:rFonts w:ascii="Arial" w:hAnsi="Arial" w:cs="Arial"/>
          <w:color w:val="333333"/>
          <w:sz w:val="23"/>
          <w:szCs w:val="23"/>
        </w:rPr>
        <w:t>млн</w:t>
      </w:r>
      <w:proofErr w:type="spellEnd"/>
      <w:proofErr w:type="gramEnd"/>
      <w:r w:rsidRPr="0043321C">
        <w:rPr>
          <w:rFonts w:ascii="Arial" w:hAnsi="Arial" w:cs="Arial"/>
          <w:color w:val="333333"/>
          <w:sz w:val="23"/>
          <w:szCs w:val="23"/>
        </w:rPr>
        <w:t xml:space="preserve"> руб., муниципальных закупок - от 5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млн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руб.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антикоррупционной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 xml:space="preserve"> экспертизы нормативных правовых актов.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43321C">
        <w:rPr>
          <w:rFonts w:ascii="Arial" w:hAnsi="Arial" w:cs="Arial"/>
          <w:color w:val="333333"/>
          <w:sz w:val="23"/>
          <w:szCs w:val="23"/>
        </w:rPr>
        <w:t>госзакупки</w:t>
      </w:r>
      <w:proofErr w:type="spellEnd"/>
      <w:r w:rsidRPr="0043321C">
        <w:rPr>
          <w:rFonts w:ascii="Arial" w:hAnsi="Arial" w:cs="Arial"/>
          <w:color w:val="333333"/>
          <w:sz w:val="23"/>
          <w:szCs w:val="23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Установлены сроки представления докладов о выполнении поручений.</w:t>
      </w:r>
    </w:p>
    <w:p w:rsidR="0043321C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Следить за выполнением плана будет специальная рабочая группа.</w:t>
      </w:r>
    </w:p>
    <w:p w:rsidR="00BF3F42" w:rsidRPr="0043321C" w:rsidRDefault="0043321C" w:rsidP="0043321C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43321C">
        <w:rPr>
          <w:rFonts w:ascii="Arial" w:hAnsi="Arial" w:cs="Arial"/>
          <w:color w:val="333333"/>
          <w:sz w:val="23"/>
          <w:szCs w:val="23"/>
        </w:rPr>
        <w:t>Указ вступает в силу со дня его подписания.</w:t>
      </w:r>
    </w:p>
    <w:sectPr w:rsidR="00BF3F42" w:rsidRPr="0043321C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1C"/>
    <w:rsid w:val="0003423D"/>
    <w:rsid w:val="000D691A"/>
    <w:rsid w:val="001C5794"/>
    <w:rsid w:val="00297556"/>
    <w:rsid w:val="003A09D9"/>
    <w:rsid w:val="0043321C"/>
    <w:rsid w:val="00504F0E"/>
    <w:rsid w:val="00BF3F42"/>
    <w:rsid w:val="00C32931"/>
    <w:rsid w:val="00C83CDF"/>
    <w:rsid w:val="00E14EA5"/>
    <w:rsid w:val="00E2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321C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43321C"/>
    <w:rPr>
      <w:color w:val="0000FF"/>
      <w:u w:val="single"/>
    </w:rPr>
  </w:style>
  <w:style w:type="paragraph" w:customStyle="1" w:styleId="toleft">
    <w:name w:val="toleft"/>
    <w:basedOn w:val="a"/>
    <w:rsid w:val="004332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hyperlink" Target="https://www.garant.ru/products/ipo/prime/doc/71877694/" TargetMode="Externa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8699</Words>
  <Characters>49589</Characters>
  <Application>Microsoft Office Word</Application>
  <DocSecurity>0</DocSecurity>
  <Lines>413</Lines>
  <Paragraphs>116</Paragraphs>
  <ScaleCrop>false</ScaleCrop>
  <Company/>
  <LinksUpToDate>false</LinksUpToDate>
  <CharactersWithSpaces>58172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2019-04-19T04:01:00Z</dcterms:created>
  <dcterms:modified xsi:type="dcterms:W3CDTF">2019-04-19T04:03:00Z</dcterms:modified>
</cp:coreProperties>
</file>